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default"/>
          <w:b/>
          <w:bCs/>
          <w:sz w:val="44"/>
          <w:szCs w:val="44"/>
          <w:lang w:val="en-US" w:eastAsia="zh-CN"/>
        </w:rPr>
      </w:pPr>
      <w:r>
        <w:rPr>
          <w:rFonts w:hint="eastAsia"/>
          <w:b/>
          <w:bCs/>
          <w:sz w:val="44"/>
          <w:szCs w:val="44"/>
          <w:lang w:val="en-US" w:eastAsia="zh-CN"/>
        </w:rPr>
        <w:t>校园食品安全专题宣讲会议</w:t>
      </w:r>
    </w:p>
    <w:p>
      <w:pPr>
        <w:ind w:firstLine="560" w:firstLineChars="200"/>
        <w:rPr>
          <w:rFonts w:hint="eastAsia"/>
          <w:sz w:val="28"/>
          <w:szCs w:val="28"/>
          <w:u w:val="none"/>
          <w:lang w:val="en-US" w:eastAsia="zh-CN"/>
        </w:rPr>
      </w:pPr>
    </w:p>
    <w:p>
      <w:pPr>
        <w:ind w:firstLine="560" w:firstLineChars="200"/>
        <w:rPr>
          <w:rFonts w:hint="eastAsia"/>
          <w:sz w:val="28"/>
          <w:szCs w:val="28"/>
          <w:lang w:val="en-US" w:eastAsia="zh-CN"/>
        </w:rPr>
      </w:pPr>
      <w:r>
        <w:rPr>
          <w:rFonts w:hint="eastAsia"/>
          <w:sz w:val="28"/>
          <w:szCs w:val="28"/>
          <w:u w:val="none"/>
          <w:lang w:val="en-US" w:eastAsia="zh-CN"/>
        </w:rPr>
        <w:t>为加强我校校园内各经营性网点食品安全的监管，消除隐患，切实保障师生食品卫生安全，根据</w:t>
      </w:r>
      <w:r>
        <w:rPr>
          <w:rFonts w:hint="eastAsia"/>
          <w:sz w:val="28"/>
          <w:szCs w:val="28"/>
          <w:lang w:val="en-US" w:eastAsia="zh-CN"/>
        </w:rPr>
        <w:t>学校召开的校园食品安全会议精神，2020年10月8日下午，由国资处保卫处、后勤处共同组织在</w:t>
      </w:r>
      <w:bookmarkStart w:id="0" w:name="_GoBack"/>
      <w:bookmarkEnd w:id="0"/>
      <w:r>
        <w:rPr>
          <w:rFonts w:hint="eastAsia"/>
          <w:sz w:val="28"/>
          <w:szCs w:val="28"/>
          <w:lang w:val="en-US" w:eastAsia="zh-CN"/>
        </w:rPr>
        <w:t>春晖学堂D110教室召开《内蒙古科技大学经营性场所安全工作会议》，校内所有底店承租人和大学生服务中心负责人参加会议，会议由国资处处长荆利主持，邀请包头市市场监督管理局人员对食品安全和合法经营许可制度进行宣讲，并且保卫处消防科谢宇对消防安全事项及注意事项进行了详细讲解。</w:t>
      </w: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r>
        <w:rPr>
          <w:rFonts w:hint="eastAsia"/>
          <w:sz w:val="28"/>
          <w:szCs w:val="28"/>
          <w:lang w:val="en-US" w:eastAsia="zh-CN"/>
        </w:rPr>
        <w:drawing>
          <wp:inline distT="0" distB="0" distL="114300" distR="114300">
            <wp:extent cx="4391660" cy="2851785"/>
            <wp:effectExtent l="0" t="0" r="8890" b="5715"/>
            <wp:docPr id="2" name="图片 2" descr="684b1b2ee599be9740002bf80b95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84b1b2ee599be9740002bf80b95594"/>
                    <pic:cNvPicPr>
                      <a:picLocks noChangeAspect="1"/>
                    </pic:cNvPicPr>
                  </pic:nvPicPr>
                  <pic:blipFill>
                    <a:blip r:embed="rId4"/>
                    <a:stretch>
                      <a:fillRect/>
                    </a:stretch>
                  </pic:blipFill>
                  <pic:spPr>
                    <a:xfrm>
                      <a:off x="0" y="0"/>
                      <a:ext cx="4391660" cy="2851785"/>
                    </a:xfrm>
                    <a:prstGeom prst="rect">
                      <a:avLst/>
                    </a:prstGeom>
                  </pic:spPr>
                </pic:pic>
              </a:graphicData>
            </a:graphic>
          </wp:inline>
        </w:drawing>
      </w:r>
    </w:p>
    <w:p>
      <w:pPr>
        <w:ind w:firstLine="560" w:firstLineChars="200"/>
        <w:rPr>
          <w:rFonts w:hint="eastAsia"/>
          <w:sz w:val="28"/>
          <w:szCs w:val="28"/>
          <w:lang w:val="en-US" w:eastAsia="zh-CN"/>
        </w:rPr>
      </w:pPr>
      <w:r>
        <w:rPr>
          <w:rFonts w:hint="eastAsia"/>
          <w:sz w:val="28"/>
          <w:szCs w:val="28"/>
          <w:lang w:val="en-US" w:eastAsia="zh-CN"/>
        </w:rPr>
        <w:drawing>
          <wp:inline distT="0" distB="0" distL="114300" distR="114300">
            <wp:extent cx="4322445" cy="2816225"/>
            <wp:effectExtent l="0" t="0" r="1905" b="3175"/>
            <wp:docPr id="3" name="图片 3" descr="b40c913cd8cdeb2c1e28ad5984a1c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40c913cd8cdeb2c1e28ad5984a1cb5"/>
                    <pic:cNvPicPr>
                      <a:picLocks noChangeAspect="1"/>
                    </pic:cNvPicPr>
                  </pic:nvPicPr>
                  <pic:blipFill>
                    <a:blip r:embed="rId5"/>
                    <a:stretch>
                      <a:fillRect/>
                    </a:stretch>
                  </pic:blipFill>
                  <pic:spPr>
                    <a:xfrm>
                      <a:off x="0" y="0"/>
                      <a:ext cx="4322445" cy="2816225"/>
                    </a:xfrm>
                    <a:prstGeom prst="rect">
                      <a:avLst/>
                    </a:prstGeom>
                  </pic:spPr>
                </pic:pic>
              </a:graphicData>
            </a:graphic>
          </wp:inline>
        </w:drawing>
      </w:r>
    </w:p>
    <w:p>
      <w:pPr>
        <w:ind w:firstLine="560" w:firstLineChars="200"/>
        <w:rPr>
          <w:rFonts w:hint="eastAsia"/>
          <w:sz w:val="28"/>
          <w:szCs w:val="28"/>
          <w:lang w:val="en-US" w:eastAsia="zh-CN"/>
        </w:rPr>
      </w:pPr>
      <w:r>
        <w:rPr>
          <w:rFonts w:hint="eastAsia"/>
          <w:sz w:val="28"/>
          <w:szCs w:val="28"/>
          <w:lang w:val="en-US" w:eastAsia="zh-CN"/>
        </w:rPr>
        <w:t>国资处荆利处长最后进行了总结发言。</w:t>
      </w:r>
    </w:p>
    <w:p>
      <w:pPr>
        <w:ind w:firstLine="560" w:firstLineChars="200"/>
        <w:rPr>
          <w:rFonts w:hint="default"/>
          <w:sz w:val="28"/>
          <w:szCs w:val="28"/>
          <w:lang w:val="en-US" w:eastAsia="zh-CN"/>
        </w:rPr>
      </w:pPr>
      <w:r>
        <w:rPr>
          <w:rFonts w:hint="eastAsia"/>
          <w:sz w:val="28"/>
          <w:szCs w:val="28"/>
          <w:lang w:val="en-US" w:eastAsia="zh-CN"/>
        </w:rPr>
        <w:t>经过本次会议宣讲，为学校内各商户树立起守法经营意识，同时将食品安全和消防安全知识进校园形成长效机制，普及一些日常食品安全和消防安全知识，提升了安全意识和防范能力。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1693E"/>
    <w:rsid w:val="0241693E"/>
    <w:rsid w:val="6A4C2AE5"/>
    <w:rsid w:val="7EBF1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2020-10-09T04:58:00Z</dcterms:created>
  <dc:creator>沧海行云1384737940</dc:creator>
  <cp:lastModifiedBy>沧海行云1384737940</cp:lastModifiedBy>
  <cp:lastPrinted>2020-10-12T08:24:27Z</cp:lastPrinted>
  <dcterms:modified xsi:type="dcterms:W3CDTF">2020-10-12T08:31:35Z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