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</w:rPr>
      </w:pP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  <w:b/>
          <w:sz w:val="52"/>
          <w:szCs w:val="36"/>
        </w:rPr>
      </w:pPr>
      <w:r>
        <w:rPr>
          <w:rFonts w:hint="eastAsia" w:ascii="微软雅黑" w:hAnsi="微软雅黑" w:eastAsia="微软雅黑" w:cs="微软雅黑"/>
          <w:b/>
          <w:sz w:val="52"/>
          <w:szCs w:val="36"/>
        </w:rPr>
        <w:t>内蒙古科技大学智慧财资管理平台</w:t>
      </w:r>
    </w:p>
    <w:p>
      <w:pPr>
        <w:jc w:val="center"/>
        <w:rPr>
          <w:rFonts w:ascii="微软雅黑" w:hAnsi="微软雅黑" w:eastAsia="微软雅黑" w:cs="微软雅黑"/>
          <w:b/>
          <w:sz w:val="52"/>
          <w:szCs w:val="36"/>
        </w:rPr>
      </w:pPr>
      <w:r>
        <w:rPr>
          <w:rFonts w:hint="eastAsia" w:ascii="微软雅黑" w:hAnsi="微软雅黑" w:eastAsia="微软雅黑" w:cs="微软雅黑"/>
          <w:b/>
          <w:sz w:val="52"/>
          <w:szCs w:val="36"/>
        </w:rPr>
        <w:t>预算管理与政府采购系统</w:t>
      </w:r>
      <w:bookmarkStart w:id="40" w:name="_GoBack"/>
      <w:bookmarkEnd w:id="40"/>
    </w:p>
    <w:p>
      <w:pPr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jc w:val="center"/>
        <w:rPr>
          <w:rFonts w:ascii="微软雅黑" w:hAnsi="微软雅黑" w:eastAsia="微软雅黑" w:cs="微软雅黑"/>
          <w:b/>
          <w:sz w:val="48"/>
          <w:szCs w:val="48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48"/>
        </w:rPr>
      </w:pPr>
      <w:r>
        <w:rPr>
          <w:rFonts w:hint="eastAsia" w:ascii="微软雅黑" w:hAnsi="微软雅黑" w:eastAsia="微软雅黑" w:cs="微软雅黑"/>
          <w:b/>
          <w:sz w:val="56"/>
          <w:szCs w:val="48"/>
        </w:rPr>
        <w:t>用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48"/>
        </w:rPr>
      </w:pPr>
      <w:r>
        <w:rPr>
          <w:rFonts w:hint="eastAsia" w:ascii="微软雅黑" w:hAnsi="微软雅黑" w:eastAsia="微软雅黑" w:cs="微软雅黑"/>
          <w:b/>
          <w:sz w:val="56"/>
          <w:szCs w:val="48"/>
        </w:rPr>
        <w:t>户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48"/>
        </w:rPr>
      </w:pPr>
      <w:r>
        <w:rPr>
          <w:rFonts w:hint="eastAsia" w:ascii="微软雅黑" w:hAnsi="微软雅黑" w:eastAsia="微软雅黑" w:cs="微软雅黑"/>
          <w:b/>
          <w:sz w:val="56"/>
          <w:szCs w:val="48"/>
        </w:rPr>
        <w:t>手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48"/>
        </w:rPr>
      </w:pPr>
      <w:r>
        <w:rPr>
          <w:rFonts w:hint="eastAsia" w:ascii="微软雅黑" w:hAnsi="微软雅黑" w:eastAsia="微软雅黑" w:cs="微软雅黑"/>
          <w:b/>
          <w:sz w:val="56"/>
          <w:szCs w:val="48"/>
        </w:rPr>
        <w:t>册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48"/>
        </w:rPr>
      </w:pPr>
    </w:p>
    <w:p>
      <w:pPr>
        <w:rPr>
          <w:rFonts w:ascii="微软雅黑" w:hAnsi="微软雅黑" w:eastAsia="微软雅黑" w:cs="微软雅黑"/>
        </w:rPr>
      </w:pP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内蒙古科技大学国有资产管理处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南京</w:t>
      </w:r>
      <w:r>
        <w:rPr>
          <w:rFonts w:ascii="微软雅黑" w:hAnsi="微软雅黑" w:eastAsia="微软雅黑" w:cs="微软雅黑"/>
          <w:sz w:val="28"/>
          <w:szCs w:val="28"/>
        </w:rPr>
        <w:t>施塔特信息科技有限公司</w:t>
      </w:r>
    </w:p>
    <w:p>
      <w:pPr>
        <w:jc w:val="center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二零一玖年三月</w:t>
      </w:r>
    </w:p>
    <w:p>
      <w:pPr>
        <w:widowControl/>
        <w:jc w:val="center"/>
        <w:rPr>
          <w:rFonts w:ascii="微软雅黑" w:hAnsi="微软雅黑" w:eastAsia="微软雅黑" w:cs="微软雅黑"/>
          <w:b/>
          <w:sz w:val="52"/>
          <w:szCs w:val="28"/>
        </w:rPr>
      </w:pPr>
    </w:p>
    <w:p>
      <w:pPr>
        <w:widowControl/>
        <w:jc w:val="center"/>
        <w:rPr>
          <w:rFonts w:ascii="微软雅黑" w:hAnsi="微软雅黑" w:eastAsia="微软雅黑" w:cs="微软雅黑"/>
          <w:b/>
          <w:sz w:val="52"/>
          <w:szCs w:val="28"/>
        </w:rPr>
      </w:pPr>
    </w:p>
    <w:p>
      <w:pPr>
        <w:widowControl/>
        <w:jc w:val="center"/>
        <w:rPr>
          <w:rFonts w:ascii="微软雅黑" w:hAnsi="微软雅黑" w:eastAsia="微软雅黑" w:cs="微软雅黑"/>
          <w:b/>
          <w:sz w:val="52"/>
          <w:szCs w:val="28"/>
        </w:rPr>
      </w:pPr>
      <w:r>
        <w:rPr>
          <w:rFonts w:hint="eastAsia" w:ascii="微软雅黑" w:hAnsi="微软雅黑" w:eastAsia="微软雅黑" w:cs="微软雅黑"/>
          <w:b/>
          <w:sz w:val="52"/>
          <w:szCs w:val="28"/>
        </w:rPr>
        <w:t>前言</w:t>
      </w:r>
    </w:p>
    <w:p>
      <w:pPr>
        <w:widowControl/>
        <w:jc w:val="center"/>
        <w:rPr>
          <w:rFonts w:ascii="微软雅黑" w:hAnsi="微软雅黑" w:eastAsia="微软雅黑" w:cs="微软雅黑"/>
          <w:b/>
          <w:sz w:val="52"/>
          <w:szCs w:val="28"/>
        </w:rPr>
      </w:pPr>
    </w:p>
    <w:p>
      <w:pPr>
        <w:widowControl/>
        <w:spacing w:line="480" w:lineRule="auto"/>
        <w:ind w:firstLine="560" w:firstLineChars="20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本手册介绍使用“内蒙古科技大学智慧财资管理平台——预算管理与政府采购系统”需要掌握的重要知识、操作步骤等，建议预算使用部门及采购单位全面了解本用户手册。本手册详细介绍了用户使用“预算管理与政府采购系统”操作系统的步骤。对本手册中描述不清楚的问题，或在实际运行、管理、维护过程中遇到的问题而本手册的内容不完整、不充分、不详细的情况下，请联系施塔特公司商务服务中心。</w:t>
      </w:r>
    </w:p>
    <w:p>
      <w:pPr>
        <w:widowControl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spacing w:line="480" w:lineRule="auto"/>
        <w:ind w:firstLine="560" w:firstLineChars="200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施塔特商务服务中心联系电话：18395201374</w:t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8"/>
          <w:szCs w:val="28"/>
        </w:rPr>
      </w:pPr>
      <w:r>
        <w:rPr>
          <w:rFonts w:ascii="微软雅黑" w:hAnsi="微软雅黑" w:eastAsia="微软雅黑" w:cs="微软雅黑"/>
          <w:sz w:val="28"/>
          <w:szCs w:val="28"/>
        </w:rPr>
        <w:br w:type="page"/>
      </w:r>
    </w:p>
    <w:p>
      <w:pPr>
        <w:widowControl/>
        <w:spacing w:line="480" w:lineRule="auto"/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流程图</w:t>
      </w:r>
    </w:p>
    <w:p>
      <w:pPr>
        <w:widowControl/>
        <w:spacing w:line="480" w:lineRule="auto"/>
        <w:jc w:val="left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inline distT="0" distB="0" distL="114300" distR="114300">
            <wp:extent cx="5273675" cy="7486650"/>
            <wp:effectExtent l="0" t="0" r="3175" b="0"/>
            <wp:docPr id="16" name="图片 16" descr="科大采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科大采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p>
      <w:pPr>
        <w:widowControl/>
        <w:spacing w:line="480" w:lineRule="auto"/>
        <w:jc w:val="left"/>
        <w:rPr>
          <w:rFonts w:ascii="微软雅黑" w:hAnsi="微软雅黑" w:eastAsia="微软雅黑" w:cs="微软雅黑"/>
          <w:sz w:val="28"/>
          <w:szCs w:val="28"/>
        </w:rPr>
      </w:pPr>
    </w:p>
    <w:sdt>
      <w:sdtPr>
        <w:rPr>
          <w:lang w:val="zh-CN"/>
        </w:rPr>
        <w:id w:val="419993008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44"/>
              <w:szCs w:val="44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_Toc18308 </w:instrText>
          </w:r>
          <w:r>
            <w:fldChar w:fldCharType="separate"/>
          </w:r>
          <w:r>
            <w:rPr>
              <w:rFonts w:hint="eastAsia"/>
            </w:rPr>
            <w:t>一、  平台登录</w:t>
          </w:r>
          <w:r>
            <w:tab/>
          </w:r>
          <w:r>
            <w:fldChar w:fldCharType="begin"/>
          </w:r>
          <w:r>
            <w:instrText xml:space="preserve"> PAGEREF _Toc18308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_Toc2065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1、登录、退出系统</w:t>
          </w:r>
          <w:r>
            <w:tab/>
          </w:r>
          <w:r>
            <w:fldChar w:fldCharType="begin"/>
          </w:r>
          <w:r>
            <w:instrText xml:space="preserve"> PAGEREF _Toc2065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_Toc10536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二、采购管理系统</w:t>
          </w:r>
          <w:r>
            <w:tab/>
          </w:r>
          <w:r>
            <w:fldChar w:fldCharType="begin"/>
          </w:r>
          <w:r>
            <w:instrText xml:space="preserve"> PAGEREF _Toc10536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_Toc20251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1、预算管理</w:t>
          </w:r>
          <w:r>
            <w:tab/>
          </w:r>
          <w:r>
            <w:fldChar w:fldCharType="begin"/>
          </w:r>
          <w:r>
            <w:instrText xml:space="preserve"> PAGEREF _Toc20251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_Toc27980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1.1、主界面</w:t>
          </w:r>
          <w:r>
            <w:tab/>
          </w:r>
          <w:r>
            <w:fldChar w:fldCharType="begin"/>
          </w:r>
          <w:r>
            <w:instrText xml:space="preserve"> PAGEREF _Toc27980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_Toc8074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1.2、</w:t>
          </w:r>
          <w:r>
            <w:t>发送预算申报</w:t>
          </w:r>
          <w:r>
            <w:tab/>
          </w:r>
          <w:r>
            <w:fldChar w:fldCharType="begin"/>
          </w:r>
          <w:r>
            <w:instrText xml:space="preserve"> PAGEREF _Toc8074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_Toc27536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1.3、项目负责人审批</w:t>
          </w:r>
          <w:r>
            <w:tab/>
          </w:r>
          <w:r>
            <w:fldChar w:fldCharType="begin"/>
          </w:r>
          <w:r>
            <w:instrText xml:space="preserve"> PAGEREF _Toc27536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_Toc947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2、采购申请</w:t>
          </w:r>
          <w:r>
            <w:tab/>
          </w:r>
          <w:r>
            <w:fldChar w:fldCharType="begin"/>
          </w:r>
          <w:r>
            <w:instrText xml:space="preserve"> PAGEREF _Toc947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_Toc6490 </w:instrText>
          </w:r>
          <w:r>
            <w:rPr>
              <w:bCs/>
              <w:lang w:val="zh-CN"/>
            </w:rPr>
            <w:fldChar w:fldCharType="separate"/>
          </w:r>
          <w:r>
            <w:t>2.</w:t>
          </w:r>
          <w:r>
            <w:rPr>
              <w:rFonts w:hint="eastAsia"/>
            </w:rPr>
            <w:t>1、编辑采购申请</w:t>
          </w:r>
          <w:r>
            <w:tab/>
          </w:r>
          <w:r>
            <w:fldChar w:fldCharType="begin"/>
          </w:r>
          <w:r>
            <w:instrText xml:space="preserve"> PAGEREF _Toc6490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_Toc1570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.2、项目负责人审批</w:t>
          </w:r>
          <w:r>
            <w:tab/>
          </w:r>
          <w:r>
            <w:fldChar w:fldCharType="begin"/>
          </w:r>
          <w:r>
            <w:instrText xml:space="preserve"> PAGEREF _Toc1570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_Toc7877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</w:t>
          </w:r>
          <w:r>
            <w:t>3</w:t>
          </w:r>
          <w:r>
            <w:rPr>
              <w:rFonts w:hint="eastAsia"/>
            </w:rPr>
            <w:t>、单位负责人审批</w:t>
          </w:r>
          <w:r>
            <w:tab/>
          </w:r>
          <w:r>
            <w:fldChar w:fldCharType="begin"/>
          </w:r>
          <w:r>
            <w:instrText xml:space="preserve"> PAGEREF _Toc7877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_Toc16218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</w:t>
          </w:r>
          <w:r>
            <w:t>4</w:t>
          </w:r>
          <w:r>
            <w:rPr>
              <w:rFonts w:hint="eastAsia"/>
            </w:rPr>
            <w:t>、相关处室领导审批</w:t>
          </w:r>
          <w:r>
            <w:tab/>
          </w:r>
          <w:r>
            <w:fldChar w:fldCharType="begin"/>
          </w:r>
          <w:r>
            <w:instrText xml:space="preserve"> PAGEREF _Toc16218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_Toc18384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</w:t>
          </w:r>
          <w:r>
            <w:t>5</w:t>
          </w:r>
          <w:r>
            <w:rPr>
              <w:rFonts w:hint="eastAsia"/>
            </w:rPr>
            <w:t>、分管校长审批</w:t>
          </w:r>
          <w:r>
            <w:tab/>
          </w:r>
          <w:r>
            <w:fldChar w:fldCharType="begin"/>
          </w:r>
          <w:r>
            <w:instrText xml:space="preserve"> PAGEREF _Toc18384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_Toc12994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.6、正校长审批</w:t>
          </w:r>
          <w:r>
            <w:tab/>
          </w:r>
          <w:r>
            <w:fldChar w:fldCharType="begin"/>
          </w:r>
          <w:r>
            <w:instrText xml:space="preserve"> PAGEREF _Toc12994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_Toc23584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</w:t>
          </w:r>
          <w:r>
            <w:t>6</w:t>
          </w:r>
          <w:r>
            <w:rPr>
              <w:rFonts w:hint="eastAsia"/>
            </w:rPr>
            <w:t>、国资处确认</w:t>
          </w:r>
          <w:r>
            <w:tab/>
          </w:r>
          <w:r>
            <w:fldChar w:fldCharType="begin"/>
          </w:r>
          <w:r>
            <w:instrText xml:space="preserve"> PAGEREF _Toc23584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_Toc31706 </w:instrText>
          </w:r>
          <w:r>
            <w:rPr>
              <w:bCs/>
              <w:lang w:val="zh-CN"/>
            </w:rPr>
            <w:fldChar w:fldCharType="separate"/>
          </w:r>
          <w:r>
            <w:t>2</w:t>
          </w:r>
          <w:r>
            <w:rPr>
              <w:rFonts w:hint="eastAsia"/>
            </w:rPr>
            <w:t>.</w:t>
          </w:r>
          <w:r>
            <w:t>7</w:t>
          </w:r>
          <w:r>
            <w:rPr>
              <w:rFonts w:hint="eastAsia"/>
            </w:rPr>
            <w:t>、查询采购申请</w:t>
          </w:r>
          <w:r>
            <w:tab/>
          </w:r>
          <w:r>
            <w:fldChar w:fldCharType="begin"/>
          </w:r>
          <w:r>
            <w:instrText xml:space="preserve"> PAGEREF _Toc31706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sectPr>
          <w:head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hAnsi="Arial"/>
          <w:b/>
          <w:bCs/>
          <w:sz w:val="44"/>
        </w:rPr>
        <w:sectPr>
          <w:footerReference r:id="rId4" w:type="default"/>
          <w:type w:val="continuous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12" w:charSpace="0"/>
        </w:sectPr>
      </w:pPr>
    </w:p>
    <w:p>
      <w:pPr>
        <w:widowControl/>
        <w:jc w:val="left"/>
        <w:rPr>
          <w:rFonts w:hAnsi="Arial"/>
          <w:b/>
          <w:bCs/>
          <w:sz w:val="44"/>
        </w:rPr>
      </w:pPr>
    </w:p>
    <w:p>
      <w:pPr>
        <w:pStyle w:val="2"/>
      </w:pPr>
      <w:bookmarkStart w:id="0" w:name="_Toc530143833"/>
      <w:bookmarkStart w:id="1" w:name="_Toc18308"/>
      <w:bookmarkStart w:id="2" w:name="_Toc431388043"/>
      <w:bookmarkStart w:id="3" w:name="_Toc409879725"/>
      <w:r>
        <w:rPr>
          <w:rFonts w:hint="eastAsia"/>
        </w:rPr>
        <w:t>一、  平台登录</w:t>
      </w:r>
      <w:bookmarkEnd w:id="0"/>
      <w:bookmarkEnd w:id="1"/>
    </w:p>
    <w:p>
      <w:pPr>
        <w:pStyle w:val="4"/>
      </w:pPr>
      <w:bookmarkStart w:id="4" w:name="_Toc2065"/>
      <w:bookmarkStart w:id="5" w:name="_Toc530143834"/>
      <w:r>
        <w:rPr>
          <w:rFonts w:hint="eastAsia"/>
        </w:rPr>
        <w:t>1、登录、退出系统</w:t>
      </w:r>
      <w:bookmarkEnd w:id="4"/>
      <w:bookmarkEnd w:id="5"/>
    </w:p>
    <w:p>
      <w:pPr>
        <w:wordWrap w:val="0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为不影响系统正常，请使用</w:t>
      </w:r>
      <w:r>
        <w:rPr>
          <w:rFonts w:ascii="微软雅黑" w:hAnsi="微软雅黑" w:eastAsia="微软雅黑" w:cs="微软雅黑"/>
          <w:szCs w:val="21"/>
        </w:rPr>
        <w:t>Google Chrome</w:t>
      </w:r>
      <w:r>
        <w:rPr>
          <w:rFonts w:hint="eastAsia" w:ascii="微软雅黑" w:hAnsi="微软雅黑" w:eastAsia="微软雅黑" w:cs="微软雅黑"/>
          <w:szCs w:val="21"/>
        </w:rPr>
        <w:t>浏览器。</w:t>
      </w:r>
    </w:p>
    <w:p>
      <w:pPr>
        <w:wordWrap w:val="0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打开</w:t>
      </w:r>
      <w:r>
        <w:rPr>
          <w:szCs w:val="21"/>
        </w:rPr>
        <w:t>Chrome</w:t>
      </w:r>
      <w:r>
        <w:rPr>
          <w:rFonts w:hint="eastAsia" w:ascii="微软雅黑" w:hAnsi="微软雅黑" w:eastAsia="微软雅黑" w:cs="微软雅黑"/>
          <w:szCs w:val="21"/>
        </w:rPr>
        <w:t>浏览器，地址栏中输入网址（</w:t>
      </w:r>
      <w:r>
        <w:rPr>
          <w:rFonts w:hint="eastAsia" w:ascii="微软雅黑" w:hAnsi="微软雅黑" w:eastAsia="微软雅黑" w:cs="微软雅黑"/>
          <w:sz w:val="24"/>
        </w:rPr>
        <w:t>http://www.imust.cn/</w:t>
      </w:r>
      <w:r>
        <w:rPr>
          <w:rFonts w:hint="eastAsia" w:ascii="微软雅黑" w:hAnsi="微软雅黑" w:eastAsia="微软雅黑" w:cs="微软雅黑"/>
          <w:szCs w:val="21"/>
        </w:rPr>
        <w:t>）进入内蒙古科技大学官方网站。如下图所示：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7325" cy="2364740"/>
            <wp:effectExtent l="0" t="0" r="9525" b="16510"/>
            <wp:docPr id="1" name="图片 1" descr="QQ截图2019032213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1903221312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点击【机构设置】中【国有资产管理处】如下图所示：</w:t>
      </w:r>
    </w:p>
    <w:p>
      <w:pPr>
        <w:wordWrap w:val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71135" cy="2693670"/>
            <wp:effectExtent l="0" t="0" r="5715" b="11430"/>
            <wp:docPr id="5" name="图片 5" descr="QTA9(}AX~GF@5O[GI4XLI`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TA9(}AX~GF@5O[GI4XLI`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点击【政府采购管理系统】按钮，进行登录操作。校内用户请选择：内部账号、输入用户名、密码进行登录操作。如下图所示：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0975" cy="2508250"/>
            <wp:effectExtent l="0" t="0" r="15875" b="6350"/>
            <wp:docPr id="12" name="图片 12" descr="%{PYS7(O{VT99{KNSLT9@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%{PYS7(O{VT99{KNSLT9@VV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如忘记密码，请联系信息办与网络中心移动前台5</w:t>
      </w:r>
      <w:r>
        <w:rPr>
          <w:rFonts w:ascii="微软雅黑" w:hAnsi="微软雅黑" w:eastAsia="微软雅黑" w:cs="微软雅黑"/>
          <w:szCs w:val="21"/>
        </w:rPr>
        <w:t>288017</w:t>
      </w:r>
      <w:r>
        <w:rPr>
          <w:rFonts w:hint="eastAsia" w:ascii="微软雅黑" w:hAnsi="微软雅黑" w:eastAsia="微软雅黑" w:cs="微软雅黑"/>
          <w:szCs w:val="21"/>
        </w:rPr>
        <w:t>。</w:t>
      </w:r>
    </w:p>
    <w:p>
      <w:pPr>
        <w:wordWrap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登录成功后，系统自动跳转至平台首页，显示登录人信息。</w:t>
      </w:r>
    </w:p>
    <w:p>
      <w:pPr>
        <w:wordWrap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按照采购用户所办事项，选择需要进入的子系统或内容页。如下图所示：</w:t>
      </w:r>
    </w:p>
    <w:p>
      <w:pPr>
        <w:wordWrap w:val="0"/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407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br w:type="page"/>
      </w:r>
    </w:p>
    <w:bookmarkEnd w:id="2"/>
    <w:bookmarkEnd w:id="3"/>
    <w:p>
      <w:pPr>
        <w:pStyle w:val="2"/>
      </w:pPr>
      <w:bookmarkStart w:id="6" w:name="_Toc530143835"/>
      <w:bookmarkStart w:id="7" w:name="_Toc10536"/>
      <w:bookmarkStart w:id="8" w:name="_Toc409879726"/>
      <w:r>
        <w:rPr>
          <w:rFonts w:hint="eastAsia"/>
        </w:rPr>
        <w:t>二、采购管理系统</w:t>
      </w:r>
      <w:bookmarkEnd w:id="6"/>
      <w:bookmarkEnd w:id="7"/>
    </w:p>
    <w:bookmarkEnd w:id="8"/>
    <w:p>
      <w:pPr>
        <w:pStyle w:val="4"/>
      </w:pPr>
      <w:bookmarkStart w:id="9" w:name="_Toc20251"/>
      <w:bookmarkStart w:id="10" w:name="_Toc530143836"/>
      <w:r>
        <w:rPr>
          <w:rFonts w:hint="eastAsia"/>
        </w:rPr>
        <w:t>1、预算管理</w:t>
      </w:r>
      <w:bookmarkEnd w:id="9"/>
      <w:bookmarkEnd w:id="10"/>
    </w:p>
    <w:p>
      <w:pPr>
        <w:pStyle w:val="3"/>
      </w:pPr>
      <w:bookmarkStart w:id="11" w:name="_Toc530143837"/>
      <w:bookmarkStart w:id="12" w:name="_Toc27980"/>
      <w:r>
        <w:rPr>
          <w:rFonts w:hint="eastAsia"/>
        </w:rPr>
        <w:t>1.1、主界面</w:t>
      </w:r>
      <w:bookmarkEnd w:id="11"/>
      <w:bookmarkEnd w:id="12"/>
    </w:p>
    <w:p>
      <w:pPr>
        <w:wordWrap w:val="0"/>
        <w:ind w:firstLine="42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用户点击【预算管理】系统后，默认显示预算管理系统信息。如下图所示：</w:t>
      </w:r>
    </w:p>
    <w:p>
      <w:r>
        <w:drawing>
          <wp:inline distT="0" distB="0" distL="0" distR="0">
            <wp:extent cx="5274310" cy="24263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0143838"/>
      <w:bookmarkStart w:id="14" w:name="_Toc8074"/>
      <w:r>
        <w:rPr>
          <w:rFonts w:hint="eastAsia"/>
        </w:rPr>
        <w:t>1.2、</w:t>
      </w:r>
      <w:r>
        <w:t>发送预算申报</w:t>
      </w:r>
      <w:bookmarkEnd w:id="13"/>
      <w:bookmarkEnd w:id="14"/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1.2.1、字段说明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2077"/>
        <w:gridCol w:w="52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序号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字段名</w:t>
            </w:r>
          </w:p>
        </w:tc>
        <w:tc>
          <w:tcPr>
            <w:tcW w:w="52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字段描述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预算申报人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发送预算的申报人员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2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预算来源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预算来源，可选项为：学院经费、学校专项、个人项目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3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项目负责人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预算项目的负责人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4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预算(</w:t>
            </w:r>
            <w:r>
              <w:rPr>
                <w:rFonts w:ascii="微软雅黑" w:hAnsi="微软雅黑" w:eastAsia="微软雅黑"/>
                <w:sz w:val="22"/>
              </w:rPr>
              <w:t>项目)名称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预算项目名称，与财务查询系统进行核对</w:t>
            </w:r>
            <w:r>
              <w:rPr>
                <w:rFonts w:ascii="微软雅黑" w:hAnsi="微软雅黑" w:eastAsia="微软雅黑"/>
                <w:sz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5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经费项目编号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经费项目编号，与财务查询系统进行核对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ascii="微软雅黑" w:hAnsi="微软雅黑" w:eastAsia="微软雅黑"/>
                <w:sz w:val="22"/>
              </w:rPr>
              <w:t>6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预算采购金额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预算采购金额大小，与财务查询系统进行核对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ascii="微软雅黑" w:hAnsi="微软雅黑" w:eastAsia="微软雅黑"/>
                <w:sz w:val="22"/>
              </w:rPr>
              <w:t>7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业务处室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预算相关业务处室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ascii="微软雅黑" w:hAnsi="微软雅黑" w:eastAsia="微软雅黑"/>
                <w:sz w:val="22"/>
              </w:rPr>
              <w:t>8</w:t>
            </w:r>
          </w:p>
        </w:tc>
        <w:tc>
          <w:tcPr>
            <w:tcW w:w="2077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附件</w:t>
            </w:r>
          </w:p>
        </w:tc>
        <w:tc>
          <w:tcPr>
            <w:tcW w:w="5277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所需上传附件内容。</w:t>
            </w:r>
          </w:p>
        </w:tc>
      </w:tr>
    </w:tbl>
    <w:p/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1.2.2、在【预算管理】菜单栏内，点击【发送预算申报】按钮，如下图所示：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1882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功能说明：显示发起的预算申报信息，并可对申报信息进行条件搜索、新增、删除等操作。</w:t>
      </w:r>
    </w:p>
    <w:p>
      <w:pPr>
        <w:widowControl/>
        <w:ind w:firstLine="400" w:firstLineChars="200"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1.2.3、输入搜索条件、点击【搜索】按钮，进行搜索操作，如下图所示：</w:t>
      </w:r>
    </w:p>
    <w:p>
      <w:r>
        <w:drawing>
          <wp:inline distT="0" distB="0" distL="0" distR="0">
            <wp:extent cx="5274310" cy="18700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搜索条件根据用户自定义，暂设置为：经费（项目）名称。</w:t>
      </w: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1.2.4、点击【新增】按钮，进行新增操作，如下图所示：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7045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默认字段：由登录用户带入，如预算单位、预算申报人、项目负责人（可更改）、业务处室（可更改）。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必填字段为：预算来源、项目负责人、预算采购金额、预算项目编号（要与财务查询系统进行核对）；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选填字段：采购理由及论证情况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附件：上传必要附件内容。</w:t>
      </w:r>
    </w:p>
    <w:p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br w:type="page"/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1.2.5、点击【删除】按钮，进行删除操作，如下图所示：</w:t>
      </w:r>
    </w:p>
    <w:p>
      <w:pPr>
        <w:rPr>
          <w:rFonts w:ascii="宋体" w:hAnsi="宋体" w:cs="宋体"/>
          <w:sz w:val="20"/>
          <w:szCs w:val="20"/>
        </w:rPr>
      </w:pPr>
      <w:r>
        <w:drawing>
          <wp:inline distT="0" distB="0" distL="0" distR="0">
            <wp:extent cx="5274310" cy="15132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 w:val="20"/>
          <w:szCs w:val="20"/>
        </w:rPr>
      </w:pPr>
      <w:r>
        <w:drawing>
          <wp:inline distT="0" distB="0" distL="0" distR="0">
            <wp:extent cx="5274310" cy="9448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1.2.4、点击【查看、修改】按钮，进行查看、修改操作，如下图所示：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8274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9584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可修改内容项：预算项目、预算项目编号、预算采购金额。如查看，直接点击【关闭】按钮；如修改了部分内容，则点击【保存并提交】按钮，进行保存、提交操作，也可点击【保存】按钮，保存当前页内容不提交。</w:t>
      </w:r>
    </w:p>
    <w:p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br w:type="page"/>
      </w: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pStyle w:val="3"/>
      </w:pPr>
      <w:bookmarkStart w:id="15" w:name="_Toc27536"/>
      <w:bookmarkStart w:id="16" w:name="_Toc530143839"/>
      <w:r>
        <w:rPr>
          <w:rFonts w:hint="eastAsia"/>
        </w:rPr>
        <w:t>1.3、项目负责人审批</w:t>
      </w:r>
      <w:bookmarkEnd w:id="15"/>
      <w:bookmarkEnd w:id="16"/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</w:t>
      </w:r>
      <w:r>
        <w:rPr>
          <w:rFonts w:ascii="微软雅黑" w:hAnsi="微软雅黑" w:eastAsia="微软雅黑" w:cs="微软雅黑"/>
          <w:sz w:val="20"/>
          <w:szCs w:val="20"/>
        </w:rPr>
        <w:t>3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.1、在【预算管理】菜单栏内，点击【项目负责人审批】按钮，如下图所示：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6117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功能说明：显示需审核的预算申报信息，并可对申报信息进行查看、同意、拒绝等操作。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1.</w:t>
      </w:r>
      <w:r>
        <w:rPr>
          <w:rFonts w:ascii="微软雅黑" w:hAnsi="微软雅黑" w:eastAsia="微软雅黑" w:cs="微软雅黑"/>
          <w:sz w:val="20"/>
          <w:szCs w:val="20"/>
        </w:rPr>
        <w:t>3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.2、点击【查看并修改】按钮，进行查看、审批操作，如下图所示：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59143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如同意申请，点击同意按钮，不同意申请，填写审批意见，点击拒绝按钮。拒绝之后的记录，返回【发送预算申报】，由用户修改之后，重新发送</w:t>
      </w:r>
    </w:p>
    <w:p>
      <w:pPr>
        <w:pStyle w:val="4"/>
        <w:rPr>
          <w:rFonts w:ascii="微软雅黑" w:hAnsi="微软雅黑" w:cs="微软雅黑"/>
          <w:szCs w:val="36"/>
        </w:rPr>
      </w:pPr>
      <w:bookmarkStart w:id="17" w:name="_Toc947"/>
      <w:bookmarkStart w:id="18" w:name="_Toc530143841"/>
      <w:r>
        <w:rPr>
          <w:rFonts w:hint="eastAsia"/>
        </w:rPr>
        <w:t>2、采购申请</w:t>
      </w:r>
      <w:bookmarkEnd w:id="17"/>
      <w:bookmarkEnd w:id="18"/>
    </w:p>
    <w:p>
      <w:pPr>
        <w:pStyle w:val="3"/>
      </w:pPr>
      <w:bookmarkStart w:id="19" w:name="_Toc530143842"/>
      <w:bookmarkStart w:id="20" w:name="_Toc6490"/>
      <w:r>
        <w:t>2.</w:t>
      </w:r>
      <w:r>
        <w:rPr>
          <w:rFonts w:hint="eastAsia"/>
        </w:rPr>
        <w:t>1、编辑采购申请</w:t>
      </w:r>
      <w:bookmarkEnd w:id="19"/>
      <w:bookmarkEnd w:id="20"/>
    </w:p>
    <w:p>
      <w:pPr>
        <w:rPr>
          <w:rFonts w:eastAsia="微软雅黑"/>
          <w:sz w:val="28"/>
          <w:szCs w:val="32"/>
        </w:rPr>
      </w:pPr>
      <w:r>
        <w:t>2.1.1</w:t>
      </w:r>
      <w:r>
        <w:rPr>
          <w:rFonts w:hint="eastAsia"/>
        </w:rPr>
        <w:t>字段说明</w:t>
      </w:r>
      <w:r>
        <w:t xml:space="preserve"> </w:t>
      </w:r>
    </w:p>
    <w:tbl>
      <w:tblPr>
        <w:tblStyle w:val="16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3"/>
        <w:gridCol w:w="2071"/>
        <w:gridCol w:w="52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序号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字段名</w:t>
            </w:r>
          </w:p>
        </w:tc>
        <w:tc>
          <w:tcPr>
            <w:tcW w:w="5282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字段描述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申请名称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2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申请单位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3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申请人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4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申请时间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5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需求时间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采购需求时间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6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手机号码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采购申请人手机号码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7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电子邮箱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采购申请人电子邮箱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8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进口设备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采购是否是进口设备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10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采购类型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决定采购分类号，采购分类号只能查看到对应项目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11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文档附件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所需上传附件内容。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12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名称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采购产品清单名称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13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采购分类号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采购清单所属分类号选择，一般分为货物、服务、工程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14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主要参数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采购清单的技术指标描述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15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数量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16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单价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采购清单单价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17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总价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采购清单总价=采购清单单价*数量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18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申请采购方式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采购方式，选择：公开招标、邀请招标、竞争性谈判、询价采购、单一来源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19</w:t>
            </w:r>
          </w:p>
        </w:tc>
        <w:tc>
          <w:tcPr>
            <w:tcW w:w="2071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大型设备</w:t>
            </w:r>
          </w:p>
        </w:tc>
        <w:tc>
          <w:tcPr>
            <w:tcW w:w="5282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是否为大型设备</w:t>
            </w:r>
          </w:p>
        </w:tc>
      </w:tr>
    </w:tbl>
    <w:p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br w:type="page"/>
      </w:r>
      <w:r>
        <w:rPr>
          <w:rFonts w:ascii="微软雅黑" w:hAnsi="微软雅黑" w:eastAsia="微软雅黑" w:cs="微软雅黑"/>
          <w:sz w:val="20"/>
          <w:szCs w:val="20"/>
        </w:rPr>
        <w:t>2.</w:t>
      </w:r>
      <w:r>
        <w:rPr>
          <w:rFonts w:hint="eastAsia" w:ascii="微软雅黑" w:hAnsi="微软雅黑" w:eastAsia="微软雅黑" w:cs="微软雅黑"/>
          <w:sz w:val="20"/>
          <w:szCs w:val="20"/>
        </w:rPr>
        <w:t>1.2、主界面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在【采购申请】菜单栏内，点击【编辑采购申请】按钮，如下图所示：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4396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编辑采购申请界面可执行“新增”、“删除”；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编辑采购申请列表包括申请单位、申请人、申请名称、申请时间、预算来源、经费名称、经费项目号、手机号码、申请采购方式、采购金额、采购类型、采购组织形式、业务主管部门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.1.3、新增窗口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点击【新增】按钮，弹出“新增窗口”对话框，选择或输入相关信息，如下图所示：</w:t>
      </w:r>
    </w:p>
    <w:p>
      <w:pPr>
        <w:ind w:firstLine="420" w:firstLineChars="200"/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37807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0"/>
          <w:szCs w:val="20"/>
        </w:rPr>
        <w:t>新增窗口对话框可对新增信息页面进行选择或填写。</w:t>
      </w:r>
    </w:p>
    <w:p>
      <w:pPr>
        <w:widowControl/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br w:type="page"/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新增窗口对话框中相关信息也可通过导入附件文件的形式进行实现，如下图所示：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149860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在“产品清单”中，可选择相应预算，预算可多个选择预算，如下图所示：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4310" cy="2626995"/>
            <wp:effectExtent l="0" t="0" r="2540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  <w:szCs w:val="24"/>
        </w:rPr>
        <w:t xml:space="preserve"> 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选择后点击修改，可以查看详情并修改单价（只能在预算金额内修改）</w:t>
      </w:r>
    </w:p>
    <w:p>
      <w:pPr>
        <w:ind w:firstLine="420" w:firstLineChars="200"/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88036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.1.4、点击【删除】按钮，可选择申请列表的某条信息进行删除操作，如下图所示：</w:t>
      </w:r>
    </w:p>
    <w:p>
      <w:r>
        <w:drawing>
          <wp:inline distT="0" distB="0" distL="0" distR="0">
            <wp:extent cx="5274310" cy="153670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404620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本界面支持保存草稿功能</w:t>
      </w:r>
      <w:r>
        <w:rPr>
          <w:rFonts w:hint="eastAsia"/>
        </w:rPr>
        <w:t>，</w:t>
      </w:r>
      <w:r>
        <w:t>能仅保存不提交申请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pStyle w:val="3"/>
      </w:pPr>
      <w:bookmarkStart w:id="21" w:name="_Toc1570"/>
      <w:bookmarkStart w:id="22" w:name="_Toc530143843"/>
      <w:r>
        <w:t>2</w:t>
      </w:r>
      <w:r>
        <w:rPr>
          <w:rFonts w:hint="eastAsia"/>
        </w:rPr>
        <w:t>.2、项目负责人审批</w:t>
      </w:r>
      <w:bookmarkEnd w:id="21"/>
      <w:bookmarkEnd w:id="22"/>
    </w:p>
    <w:p>
      <w:pPr>
        <w:wordWrap w:val="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2.2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.1、在【采购申请】菜单栏内，点击【项目负责人审批】按钮，如下图所示：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39522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功能说明：显示需提交的采购申请信息，并可对申报信息进行查看、同意、拒绝等操作。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.2、点击【查看并修改】按钮，进行查看、修改操作，如下图所示：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265045"/>
            <wp:effectExtent l="0" t="0" r="2540" b="19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pStyle w:val="3"/>
      </w:pPr>
      <w:bookmarkStart w:id="23" w:name="_Toc431388095"/>
      <w:bookmarkStart w:id="24" w:name="_Toc457145407"/>
      <w:bookmarkStart w:id="25" w:name="_Toc530143844"/>
      <w:bookmarkStart w:id="26" w:name="_Toc7877"/>
      <w:r>
        <w:t>2</w:t>
      </w:r>
      <w:r>
        <w:rPr>
          <w:rFonts w:hint="eastAsia"/>
        </w:rPr>
        <w:t>.</w:t>
      </w:r>
      <w:bookmarkEnd w:id="23"/>
      <w:bookmarkEnd w:id="24"/>
      <w:r>
        <w:t>3</w:t>
      </w:r>
      <w:r>
        <w:rPr>
          <w:rFonts w:hint="eastAsia"/>
        </w:rPr>
        <w:t>、单位负责人审批</w:t>
      </w:r>
      <w:bookmarkEnd w:id="25"/>
      <w:bookmarkEnd w:id="26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功能说明：该功能可执行单位负责人对采购项目的审批操作。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2.3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.1、在【采购申请】菜单栏内，点击【单位负责人审批】按钮，如下图所示：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1729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对申请列表内的项目可执行“查看、修改”、“同意”、“拒绝”操作。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3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.2、点击【查看并修改】按钮，进行查看、修改操作，如下图所示：</w:t>
      </w:r>
    </w:p>
    <w:p>
      <w:pPr>
        <w:jc w:val="center"/>
        <w:rPr>
          <w:rFonts w:ascii="微软雅黑" w:hAnsi="微软雅黑" w:eastAsia="微软雅黑" w:cs="微软雅黑"/>
          <w:sz w:val="20"/>
          <w:szCs w:val="20"/>
        </w:rPr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241300</wp:posOffset>
            </wp:positionV>
            <wp:extent cx="5274310" cy="2573655"/>
            <wp:effectExtent l="0" t="0" r="2540" b="0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2545715"/>
            <wp:effectExtent l="0" t="0" r="2540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pStyle w:val="3"/>
      </w:pPr>
      <w:bookmarkStart w:id="27" w:name="_Toc431388097"/>
      <w:bookmarkStart w:id="28" w:name="_Toc457145409"/>
      <w:bookmarkStart w:id="29" w:name="_Toc530143845"/>
      <w:bookmarkStart w:id="30" w:name="_Toc16218"/>
      <w:r>
        <w:t>2</w:t>
      </w:r>
      <w:r>
        <w:rPr>
          <w:rFonts w:hint="eastAsia"/>
        </w:rPr>
        <w:t>.</w:t>
      </w:r>
      <w:bookmarkEnd w:id="27"/>
      <w:bookmarkEnd w:id="28"/>
      <w:r>
        <w:t>4</w:t>
      </w:r>
      <w:r>
        <w:rPr>
          <w:rFonts w:hint="eastAsia"/>
        </w:rPr>
        <w:t>、相关处室领导审批</w:t>
      </w:r>
      <w:bookmarkEnd w:id="29"/>
      <w:bookmarkEnd w:id="30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功能说明：该功能实现相关处室领导对采购项目的审批操作。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4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.1、在【采购申请】菜单栏内，点击【相关处室领导审批】按钮，如下图所示：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207895"/>
            <wp:effectExtent l="0" t="0" r="2540" b="19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对申请列表内的项目可执行“查看、修改”、“同意”、“拒绝”操作。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4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.2、点击【查看、修改】按钮，进行查看、修改操作，如下图所示：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39340"/>
            <wp:effectExtent l="0" t="0" r="2540" b="38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pStyle w:val="3"/>
      </w:pPr>
      <w:bookmarkStart w:id="31" w:name="_Toc457145411"/>
      <w:bookmarkStart w:id="32" w:name="_Toc453076456"/>
      <w:bookmarkStart w:id="33" w:name="_Toc530143846"/>
      <w:bookmarkStart w:id="34" w:name="_Toc18384"/>
      <w:r>
        <w:t>2</w:t>
      </w:r>
      <w:r>
        <w:rPr>
          <w:rFonts w:hint="eastAsia"/>
        </w:rPr>
        <w:t>.</w:t>
      </w:r>
      <w:bookmarkEnd w:id="31"/>
      <w:bookmarkEnd w:id="32"/>
      <w:r>
        <w:t>5</w:t>
      </w:r>
      <w:r>
        <w:rPr>
          <w:rFonts w:hint="eastAsia"/>
        </w:rPr>
        <w:t>、分管校长审批</w:t>
      </w:r>
      <w:bookmarkEnd w:id="33"/>
      <w:bookmarkEnd w:id="34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功能说明：该功能实现分管校长对采购项目的审批操作。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5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.1、在【采购申请】菜单栏内，点击【分管校长审批】按钮，如下图所示：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339975"/>
            <wp:effectExtent l="0" t="0" r="2540" b="317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对申请列表内的项目可执行“查看、修改”、“同意”、“拒绝”操作。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5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.2、点击【查看、修改】按钮，进行查看、修改操作，如下图所示：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39340"/>
            <wp:effectExtent l="0" t="0" r="2540" b="381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宋体" w:hAnsi="宋体" w:cs="宋体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同意的情况下，【我的审批意见】不是必填项。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可查看具体之前的审批状态。</w:t>
      </w:r>
    </w:p>
    <w:p>
      <w:pPr>
        <w:pStyle w:val="3"/>
      </w:pPr>
      <w:bookmarkStart w:id="35" w:name="_Toc12994"/>
      <w:bookmarkStart w:id="36" w:name="_Toc530143847"/>
      <w:r>
        <w:t>2</w:t>
      </w:r>
      <w:r>
        <w:rPr>
          <w:rFonts w:hint="eastAsia"/>
        </w:rPr>
        <w:t>.6、正校长审批</w:t>
      </w:r>
      <w:bookmarkEnd w:id="35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功能说明：该功能实现正校长对采购项目的审批操作。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5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.1、在【采购申请】菜单栏内，点击【正校长审批】按钮，如下图所示：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114300" distR="114300">
            <wp:extent cx="5271135" cy="2368550"/>
            <wp:effectExtent l="0" t="0" r="5715" b="1270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对申请列表内的项目可执行“查看、修改”、“同意”、“拒绝”操作。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5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.2、点击【查看、修改】按钮，进行查看、修改操作，如下图所示：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3393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宋体" w:hAnsi="宋体" w:cs="宋体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同意的情况下，【我的审批意见】不是必填项。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可查看具体之前的审批状态。</w:t>
      </w:r>
    </w:p>
    <w:p>
      <w:pPr>
        <w:pStyle w:val="3"/>
      </w:pPr>
    </w:p>
    <w:p>
      <w:pPr>
        <w:pStyle w:val="3"/>
      </w:pPr>
    </w:p>
    <w:p>
      <w:pPr>
        <w:pStyle w:val="3"/>
      </w:pPr>
      <w:bookmarkStart w:id="37" w:name="_Toc23584"/>
      <w:r>
        <w:t>2</w:t>
      </w:r>
      <w:r>
        <w:rPr>
          <w:rFonts w:hint="eastAsia"/>
        </w:rPr>
        <w:t>.</w:t>
      </w:r>
      <w:r>
        <w:t>6</w:t>
      </w:r>
      <w:r>
        <w:rPr>
          <w:rFonts w:hint="eastAsia"/>
        </w:rPr>
        <w:t>、国资处确认</w:t>
      </w:r>
      <w:bookmarkEnd w:id="36"/>
      <w:bookmarkEnd w:id="37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功能说明：该功能可对经审批的采购项目进行最后确认的操作。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6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.1、在【采购申请】菜单栏内，点击【国资处确认】按钮，如下图所示：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301875"/>
            <wp:effectExtent l="0" t="0" r="2540" b="317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对申请列表内的项目可执行“查看、修改”、“同意”、“拒绝”操作。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6</w:t>
      </w:r>
      <w:r>
        <w:rPr>
          <w:rFonts w:hint="eastAsia" w:ascii="微软雅黑" w:hAnsi="微软雅黑" w:eastAsia="微软雅黑" w:cs="微软雅黑"/>
          <w:sz w:val="20"/>
          <w:szCs w:val="20"/>
        </w:rPr>
        <w:t>.2、点击【查看、修改】按钮，进行查看、修改操作，如下图所示：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4310" cy="2270760"/>
            <wp:effectExtent l="0" t="0" r="254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如查看，直接点击【关闭】按钮；</w:t>
      </w:r>
    </w:p>
    <w:p>
      <w:pPr>
        <w:wordWrap w:val="0"/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如同意申请，点击同意按钮，不同意申请，填写审批意见，点击拒绝按钮。拒绝之后的记录，返回【编辑采购申请】，由用户修改之后，重新发送</w:t>
      </w:r>
    </w:p>
    <w:p>
      <w:pPr>
        <w:pStyle w:val="3"/>
      </w:pPr>
      <w:bookmarkStart w:id="38" w:name="_Toc530143848"/>
      <w:bookmarkStart w:id="39" w:name="_Toc31706"/>
      <w:r>
        <w:t>2</w:t>
      </w:r>
      <w:r>
        <w:rPr>
          <w:rFonts w:hint="eastAsia"/>
        </w:rPr>
        <w:t>.</w:t>
      </w:r>
      <w:r>
        <w:t>7</w:t>
      </w:r>
      <w:r>
        <w:rPr>
          <w:rFonts w:hint="eastAsia"/>
        </w:rPr>
        <w:t>、查询采购申请</w:t>
      </w:r>
      <w:bookmarkEnd w:id="38"/>
      <w:bookmarkEnd w:id="39"/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功能说明：该功能实现对所有采购项目的查询功能。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2</w:t>
      </w:r>
      <w:r>
        <w:rPr>
          <w:rFonts w:hint="eastAsia" w:ascii="微软雅黑" w:hAnsi="微软雅黑" w:eastAsia="微软雅黑" w:cs="微软雅黑"/>
          <w:sz w:val="20"/>
          <w:szCs w:val="20"/>
        </w:rPr>
        <w:t>.</w:t>
      </w:r>
      <w:r>
        <w:rPr>
          <w:rFonts w:ascii="微软雅黑" w:hAnsi="微软雅黑" w:eastAsia="微软雅黑" w:cs="微软雅黑"/>
          <w:sz w:val="20"/>
          <w:szCs w:val="20"/>
        </w:rPr>
        <w:t>7</w:t>
      </w:r>
      <w:r>
        <w:rPr>
          <w:rFonts w:hint="eastAsia" w:ascii="微软雅黑" w:hAnsi="微软雅黑" w:eastAsia="微软雅黑" w:cs="微软雅黑"/>
          <w:sz w:val="20"/>
          <w:szCs w:val="20"/>
        </w:rPr>
        <w:t>.1、在【采购申请】菜单栏内，点击【查询采购申请】按钮，如下图所示：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5274310" cy="2154555"/>
            <wp:effectExtent l="0" t="0" r="254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查询采购申请页面可执行【查看详情】和【打印】操作。</w:t>
      </w:r>
    </w:p>
    <w:p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072004671"/>
                          </w:sdtPr>
                          <w:sdtContent>
                            <w:sdt>
                              <w:sdtPr>
                                <w:id w:val="-1769616900"/>
                              </w:sdtPr>
                              <w:sdtContent>
                                <w:p>
                                  <w:pPr>
                                    <w:pStyle w:val="9"/>
                                    <w:jc w:val="right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57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LOYfwO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ss5h/A4CAAAJ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072004671"/>
                    </w:sdtPr>
                    <w:sdtContent>
                      <w:sdt>
                        <w:sdtPr>
                          <w:id w:val="-1769616900"/>
                        </w:sdtPr>
                        <w:sdtContent>
                          <w:p>
                            <w:pPr>
                              <w:pStyle w:val="9"/>
                              <w:jc w:val="right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</w:rPr>
                              <w:t>57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181"/>
      <w:jc w:val="righ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306063738"/>
                          </w:sdtPr>
                          <w:sdtContent>
                            <w:sdt>
                              <w:sdtPr>
                                <w:id w:val="1392930529"/>
                              </w:sdtPr>
                              <w:sdtContent>
                                <w:p>
                                  <w:pPr>
                                    <w:pStyle w:val="9"/>
                                    <w:ind w:right="181"/>
                                    <w:jc w:val="right"/>
                                  </w:pPr>
                                  <w:r>
                                    <w:rPr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52</w:t>
                                  </w:r>
                                  <w:r>
                                    <w:rPr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19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zh-CN"/>
                                    </w:rPr>
                                    <w:t xml:space="preserve"> </w:t>
                                  </w:r>
                                </w:p>
                              </w:sdtContent>
                            </w:sdt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306063738"/>
                    </w:sdtPr>
                    <w:sdtContent>
                      <w:sdt>
                        <w:sdtPr>
                          <w:id w:val="1392930529"/>
                        </w:sdtPr>
                        <w:sdtContent>
                          <w:p>
                            <w:pPr>
                              <w:pStyle w:val="9"/>
                              <w:ind w:right="181"/>
                              <w:jc w:val="right"/>
                            </w:pPr>
                            <w:r>
                              <w:rPr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instrText xml:space="preserve">PAGE</w:instrTex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52</w:t>
                            </w:r>
                            <w:r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lang w:val="en-US" w:eastAsia="zh-CN"/>
                              </w:rPr>
                              <w:t>19</w:t>
                            </w:r>
                            <w:r>
                              <w:rPr>
                                <w:sz w:val="21"/>
                                <w:szCs w:val="21"/>
                                <w:lang w:val="zh-CN"/>
                              </w:rPr>
                              <w:t xml:space="preserve"> </w:t>
                            </w:r>
                          </w:p>
                        </w:sdtContent>
                      </w:sdt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6" w:space="0"/>
      </w:pBdr>
      <w:jc w:val="left"/>
    </w:pPr>
    <w:r>
      <w:rPr>
        <w:rFonts w:hint="eastAsia"/>
      </w:rPr>
      <w:t xml:space="preserve">                                                                     南京施塔特科技技术支持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C1"/>
    <w:rsid w:val="00013512"/>
    <w:rsid w:val="00050949"/>
    <w:rsid w:val="0006082D"/>
    <w:rsid w:val="00070CB2"/>
    <w:rsid w:val="00075C4B"/>
    <w:rsid w:val="000944F6"/>
    <w:rsid w:val="000A0637"/>
    <w:rsid w:val="000B198C"/>
    <w:rsid w:val="000B1DD0"/>
    <w:rsid w:val="000B74FE"/>
    <w:rsid w:val="000E227F"/>
    <w:rsid w:val="000E5625"/>
    <w:rsid w:val="000F208A"/>
    <w:rsid w:val="00103986"/>
    <w:rsid w:val="00104555"/>
    <w:rsid w:val="00166F0C"/>
    <w:rsid w:val="00180679"/>
    <w:rsid w:val="00187BB6"/>
    <w:rsid w:val="00194968"/>
    <w:rsid w:val="001A5D68"/>
    <w:rsid w:val="001B2E29"/>
    <w:rsid w:val="001E45B5"/>
    <w:rsid w:val="0020110D"/>
    <w:rsid w:val="0021387A"/>
    <w:rsid w:val="00216A54"/>
    <w:rsid w:val="00253C67"/>
    <w:rsid w:val="00286E66"/>
    <w:rsid w:val="002A7C26"/>
    <w:rsid w:val="002D2BA9"/>
    <w:rsid w:val="002E10A3"/>
    <w:rsid w:val="002E4D8D"/>
    <w:rsid w:val="00347B50"/>
    <w:rsid w:val="00353C27"/>
    <w:rsid w:val="00366D1B"/>
    <w:rsid w:val="00384A17"/>
    <w:rsid w:val="003911D3"/>
    <w:rsid w:val="003B3B47"/>
    <w:rsid w:val="003B4665"/>
    <w:rsid w:val="003C0798"/>
    <w:rsid w:val="003C6313"/>
    <w:rsid w:val="003D2FFD"/>
    <w:rsid w:val="003D60AB"/>
    <w:rsid w:val="003E1A14"/>
    <w:rsid w:val="003F578A"/>
    <w:rsid w:val="00410DD5"/>
    <w:rsid w:val="00486A2E"/>
    <w:rsid w:val="004F33EE"/>
    <w:rsid w:val="004F70BF"/>
    <w:rsid w:val="00517AEA"/>
    <w:rsid w:val="005344ED"/>
    <w:rsid w:val="00551007"/>
    <w:rsid w:val="00553E90"/>
    <w:rsid w:val="005558B2"/>
    <w:rsid w:val="005701BA"/>
    <w:rsid w:val="0057108E"/>
    <w:rsid w:val="00593CC5"/>
    <w:rsid w:val="005B5D66"/>
    <w:rsid w:val="005F167F"/>
    <w:rsid w:val="006023C4"/>
    <w:rsid w:val="0062112B"/>
    <w:rsid w:val="00623BF4"/>
    <w:rsid w:val="00641134"/>
    <w:rsid w:val="006703C8"/>
    <w:rsid w:val="00675F5E"/>
    <w:rsid w:val="0068365A"/>
    <w:rsid w:val="006C123D"/>
    <w:rsid w:val="006C1674"/>
    <w:rsid w:val="006C466E"/>
    <w:rsid w:val="006D4067"/>
    <w:rsid w:val="006F1BE6"/>
    <w:rsid w:val="00705232"/>
    <w:rsid w:val="007127FF"/>
    <w:rsid w:val="007267C0"/>
    <w:rsid w:val="007473CA"/>
    <w:rsid w:val="00750131"/>
    <w:rsid w:val="00757DB1"/>
    <w:rsid w:val="00774F2E"/>
    <w:rsid w:val="00794096"/>
    <w:rsid w:val="0079519C"/>
    <w:rsid w:val="007A4B2A"/>
    <w:rsid w:val="007A5606"/>
    <w:rsid w:val="007C653C"/>
    <w:rsid w:val="007E608F"/>
    <w:rsid w:val="007F5E71"/>
    <w:rsid w:val="0081058C"/>
    <w:rsid w:val="00811537"/>
    <w:rsid w:val="00817FFC"/>
    <w:rsid w:val="0084276A"/>
    <w:rsid w:val="00844DC9"/>
    <w:rsid w:val="00847792"/>
    <w:rsid w:val="00861ECB"/>
    <w:rsid w:val="008713EC"/>
    <w:rsid w:val="00872A9E"/>
    <w:rsid w:val="008756F6"/>
    <w:rsid w:val="00877FE8"/>
    <w:rsid w:val="00893003"/>
    <w:rsid w:val="008A4D25"/>
    <w:rsid w:val="008B5C92"/>
    <w:rsid w:val="008B6B8C"/>
    <w:rsid w:val="00905ABC"/>
    <w:rsid w:val="00915B63"/>
    <w:rsid w:val="00955A4C"/>
    <w:rsid w:val="00980252"/>
    <w:rsid w:val="00981C52"/>
    <w:rsid w:val="00983BE7"/>
    <w:rsid w:val="00986E12"/>
    <w:rsid w:val="009902DB"/>
    <w:rsid w:val="00994B0E"/>
    <w:rsid w:val="009A1416"/>
    <w:rsid w:val="009D24D0"/>
    <w:rsid w:val="009D6C67"/>
    <w:rsid w:val="009F24C4"/>
    <w:rsid w:val="00A14FDE"/>
    <w:rsid w:val="00A43E7A"/>
    <w:rsid w:val="00A506C4"/>
    <w:rsid w:val="00A55549"/>
    <w:rsid w:val="00A660D2"/>
    <w:rsid w:val="00A749EC"/>
    <w:rsid w:val="00A77625"/>
    <w:rsid w:val="00AA08E4"/>
    <w:rsid w:val="00AD25C4"/>
    <w:rsid w:val="00AE677B"/>
    <w:rsid w:val="00AF339F"/>
    <w:rsid w:val="00AF3779"/>
    <w:rsid w:val="00B361FE"/>
    <w:rsid w:val="00B51961"/>
    <w:rsid w:val="00B5426D"/>
    <w:rsid w:val="00B838DB"/>
    <w:rsid w:val="00BE115E"/>
    <w:rsid w:val="00BE588F"/>
    <w:rsid w:val="00C16FD0"/>
    <w:rsid w:val="00C33A76"/>
    <w:rsid w:val="00C4274B"/>
    <w:rsid w:val="00C4420D"/>
    <w:rsid w:val="00C45670"/>
    <w:rsid w:val="00C74F38"/>
    <w:rsid w:val="00CC0E2A"/>
    <w:rsid w:val="00CE18F7"/>
    <w:rsid w:val="00CF5752"/>
    <w:rsid w:val="00D1469E"/>
    <w:rsid w:val="00D1556F"/>
    <w:rsid w:val="00D329C3"/>
    <w:rsid w:val="00D331D5"/>
    <w:rsid w:val="00D33E20"/>
    <w:rsid w:val="00D5202E"/>
    <w:rsid w:val="00D5410E"/>
    <w:rsid w:val="00D63663"/>
    <w:rsid w:val="00D75F4E"/>
    <w:rsid w:val="00D87B41"/>
    <w:rsid w:val="00D93A4C"/>
    <w:rsid w:val="00DC5B1F"/>
    <w:rsid w:val="00E02C40"/>
    <w:rsid w:val="00E064AC"/>
    <w:rsid w:val="00E06BDA"/>
    <w:rsid w:val="00E91953"/>
    <w:rsid w:val="00E948D1"/>
    <w:rsid w:val="00E94FB4"/>
    <w:rsid w:val="00E96B9A"/>
    <w:rsid w:val="00EA7D34"/>
    <w:rsid w:val="00EB29C5"/>
    <w:rsid w:val="00ED3056"/>
    <w:rsid w:val="00EE18BE"/>
    <w:rsid w:val="00EE3D9A"/>
    <w:rsid w:val="00EE7503"/>
    <w:rsid w:val="00EF6A2F"/>
    <w:rsid w:val="00F004A0"/>
    <w:rsid w:val="00F27E2E"/>
    <w:rsid w:val="00F36102"/>
    <w:rsid w:val="00F409F3"/>
    <w:rsid w:val="00F43090"/>
    <w:rsid w:val="00F5622A"/>
    <w:rsid w:val="00F60F8D"/>
    <w:rsid w:val="00F6125C"/>
    <w:rsid w:val="00F6235E"/>
    <w:rsid w:val="00F82445"/>
    <w:rsid w:val="00FA480A"/>
    <w:rsid w:val="00FA7661"/>
    <w:rsid w:val="00FC1C1D"/>
    <w:rsid w:val="00FC2852"/>
    <w:rsid w:val="00FC5A0D"/>
    <w:rsid w:val="00FD0D32"/>
    <w:rsid w:val="00FE1EC1"/>
    <w:rsid w:val="01F27584"/>
    <w:rsid w:val="03080F3A"/>
    <w:rsid w:val="03825199"/>
    <w:rsid w:val="03EC5057"/>
    <w:rsid w:val="05E86A19"/>
    <w:rsid w:val="06C764D6"/>
    <w:rsid w:val="083810EE"/>
    <w:rsid w:val="086E63D5"/>
    <w:rsid w:val="08A60783"/>
    <w:rsid w:val="08AA0CF9"/>
    <w:rsid w:val="09A06A50"/>
    <w:rsid w:val="0A0444F0"/>
    <w:rsid w:val="0A28790D"/>
    <w:rsid w:val="0B0A067F"/>
    <w:rsid w:val="0B482D13"/>
    <w:rsid w:val="0B55719D"/>
    <w:rsid w:val="0C0154CF"/>
    <w:rsid w:val="0C4A7410"/>
    <w:rsid w:val="0CD941BC"/>
    <w:rsid w:val="0D03768C"/>
    <w:rsid w:val="0E0059A8"/>
    <w:rsid w:val="0E1B61E1"/>
    <w:rsid w:val="0E281969"/>
    <w:rsid w:val="0EB955DC"/>
    <w:rsid w:val="0FE10F38"/>
    <w:rsid w:val="101F51AB"/>
    <w:rsid w:val="10C23531"/>
    <w:rsid w:val="119E1659"/>
    <w:rsid w:val="122B609A"/>
    <w:rsid w:val="1390556F"/>
    <w:rsid w:val="13A07E86"/>
    <w:rsid w:val="146477DF"/>
    <w:rsid w:val="164A3FBD"/>
    <w:rsid w:val="1673792F"/>
    <w:rsid w:val="16AB02AA"/>
    <w:rsid w:val="16FB0E27"/>
    <w:rsid w:val="172E3977"/>
    <w:rsid w:val="17641A21"/>
    <w:rsid w:val="19EA6F2E"/>
    <w:rsid w:val="19EC412A"/>
    <w:rsid w:val="1B7A49D4"/>
    <w:rsid w:val="1BC36E3D"/>
    <w:rsid w:val="1CA32C35"/>
    <w:rsid w:val="1CA7024F"/>
    <w:rsid w:val="211F591D"/>
    <w:rsid w:val="21A5489F"/>
    <w:rsid w:val="21B779BC"/>
    <w:rsid w:val="224413D9"/>
    <w:rsid w:val="231D22FD"/>
    <w:rsid w:val="236F5C86"/>
    <w:rsid w:val="238B49D7"/>
    <w:rsid w:val="23EA151D"/>
    <w:rsid w:val="23F13234"/>
    <w:rsid w:val="23FE5DF8"/>
    <w:rsid w:val="245005C8"/>
    <w:rsid w:val="26002708"/>
    <w:rsid w:val="263A55AB"/>
    <w:rsid w:val="26795271"/>
    <w:rsid w:val="26A05C36"/>
    <w:rsid w:val="278F1FC6"/>
    <w:rsid w:val="27923895"/>
    <w:rsid w:val="28896744"/>
    <w:rsid w:val="29110FF2"/>
    <w:rsid w:val="2964326E"/>
    <w:rsid w:val="29F54255"/>
    <w:rsid w:val="2AE94BE1"/>
    <w:rsid w:val="2AF22914"/>
    <w:rsid w:val="2B2B160C"/>
    <w:rsid w:val="2B5E725D"/>
    <w:rsid w:val="2C054667"/>
    <w:rsid w:val="2C693FC0"/>
    <w:rsid w:val="2D3F5DF3"/>
    <w:rsid w:val="2D4657B7"/>
    <w:rsid w:val="2D65111A"/>
    <w:rsid w:val="2E013D89"/>
    <w:rsid w:val="2F4A03D5"/>
    <w:rsid w:val="2FAD6EA2"/>
    <w:rsid w:val="301231A0"/>
    <w:rsid w:val="30252330"/>
    <w:rsid w:val="306A2730"/>
    <w:rsid w:val="30FA2FB5"/>
    <w:rsid w:val="3160500C"/>
    <w:rsid w:val="325679F3"/>
    <w:rsid w:val="32C75C2C"/>
    <w:rsid w:val="34301E20"/>
    <w:rsid w:val="34B045F3"/>
    <w:rsid w:val="35700E7D"/>
    <w:rsid w:val="360D00CE"/>
    <w:rsid w:val="37756A25"/>
    <w:rsid w:val="37945FDB"/>
    <w:rsid w:val="37BE0AC3"/>
    <w:rsid w:val="384A251F"/>
    <w:rsid w:val="387804BE"/>
    <w:rsid w:val="39134F1E"/>
    <w:rsid w:val="3B070D31"/>
    <w:rsid w:val="3CC168D7"/>
    <w:rsid w:val="40AD1982"/>
    <w:rsid w:val="40C501E3"/>
    <w:rsid w:val="41DC0288"/>
    <w:rsid w:val="42055A81"/>
    <w:rsid w:val="43256B31"/>
    <w:rsid w:val="43BE0011"/>
    <w:rsid w:val="43D307A8"/>
    <w:rsid w:val="440D08D8"/>
    <w:rsid w:val="449E54C1"/>
    <w:rsid w:val="458A3E7E"/>
    <w:rsid w:val="45D72790"/>
    <w:rsid w:val="46F810C4"/>
    <w:rsid w:val="48C27E4C"/>
    <w:rsid w:val="4A2040D5"/>
    <w:rsid w:val="4A4B287E"/>
    <w:rsid w:val="4A796113"/>
    <w:rsid w:val="4C41429C"/>
    <w:rsid w:val="4DBC12E2"/>
    <w:rsid w:val="4E046C73"/>
    <w:rsid w:val="4F11069D"/>
    <w:rsid w:val="50103893"/>
    <w:rsid w:val="50D76DAF"/>
    <w:rsid w:val="510831FF"/>
    <w:rsid w:val="512E3167"/>
    <w:rsid w:val="52214A12"/>
    <w:rsid w:val="52532584"/>
    <w:rsid w:val="53A5091D"/>
    <w:rsid w:val="5427299B"/>
    <w:rsid w:val="55252220"/>
    <w:rsid w:val="55F608CD"/>
    <w:rsid w:val="563D6B4C"/>
    <w:rsid w:val="56BB26FC"/>
    <w:rsid w:val="57326B47"/>
    <w:rsid w:val="58812918"/>
    <w:rsid w:val="58E27784"/>
    <w:rsid w:val="59511F19"/>
    <w:rsid w:val="5B726F07"/>
    <w:rsid w:val="5B8E25E5"/>
    <w:rsid w:val="5C8D7043"/>
    <w:rsid w:val="5CBC6801"/>
    <w:rsid w:val="5DB47152"/>
    <w:rsid w:val="5E2553DE"/>
    <w:rsid w:val="5E837968"/>
    <w:rsid w:val="60B76924"/>
    <w:rsid w:val="60C255B3"/>
    <w:rsid w:val="61821C1F"/>
    <w:rsid w:val="61885E4C"/>
    <w:rsid w:val="620F7964"/>
    <w:rsid w:val="62D1002B"/>
    <w:rsid w:val="638C3201"/>
    <w:rsid w:val="664173BF"/>
    <w:rsid w:val="694B414C"/>
    <w:rsid w:val="6A2E4755"/>
    <w:rsid w:val="6C563807"/>
    <w:rsid w:val="6CFB6842"/>
    <w:rsid w:val="6D8A1267"/>
    <w:rsid w:val="6DA818FC"/>
    <w:rsid w:val="6E556068"/>
    <w:rsid w:val="6E7F2E2D"/>
    <w:rsid w:val="6E8C5A85"/>
    <w:rsid w:val="6FD021AF"/>
    <w:rsid w:val="70A65C37"/>
    <w:rsid w:val="70AE2FFA"/>
    <w:rsid w:val="71245B72"/>
    <w:rsid w:val="720770B4"/>
    <w:rsid w:val="728C5351"/>
    <w:rsid w:val="730C2701"/>
    <w:rsid w:val="73B6643B"/>
    <w:rsid w:val="745D24B0"/>
    <w:rsid w:val="74867A87"/>
    <w:rsid w:val="76156645"/>
    <w:rsid w:val="7664329C"/>
    <w:rsid w:val="76CF5666"/>
    <w:rsid w:val="7A574CCD"/>
    <w:rsid w:val="7B980BC5"/>
    <w:rsid w:val="7BF42C65"/>
    <w:rsid w:val="7C0102D1"/>
    <w:rsid w:val="7C050FD1"/>
    <w:rsid w:val="7CFB62DA"/>
    <w:rsid w:val="7D1A6B91"/>
    <w:rsid w:val="7D200F4D"/>
    <w:rsid w:val="7D476CAD"/>
    <w:rsid w:val="7E0708C2"/>
    <w:rsid w:val="7E150EE2"/>
    <w:rsid w:val="7ECF3A43"/>
    <w:rsid w:val="7EF8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outlineLvl w:val="0"/>
    </w:pPr>
    <w:rPr>
      <w:sz w:val="44"/>
    </w:rPr>
  </w:style>
  <w:style w:type="paragraph" w:styleId="4">
    <w:name w:val="heading 2"/>
    <w:basedOn w:val="1"/>
    <w:next w:val="1"/>
    <w:unhideWhenUsed/>
    <w:qFormat/>
    <w:uiPriority w:val="0"/>
    <w:pPr>
      <w:outlineLvl w:val="1"/>
    </w:pPr>
    <w:rPr>
      <w:rFonts w:hAnsi="Arial"/>
      <w:b/>
      <w:bCs/>
      <w:sz w:val="36"/>
    </w:rPr>
  </w:style>
  <w:style w:type="paragraph" w:styleId="3">
    <w:name w:val="heading 3"/>
    <w:basedOn w:val="4"/>
    <w:next w:val="1"/>
    <w:unhideWhenUsed/>
    <w:qFormat/>
    <w:uiPriority w:val="0"/>
    <w:pPr>
      <w:outlineLvl w:val="2"/>
    </w:pPr>
  </w:style>
  <w:style w:type="paragraph" w:styleId="5">
    <w:name w:val="heading 4"/>
    <w:basedOn w:val="1"/>
    <w:next w:val="1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  <w:szCs w:val="24"/>
    </w:rPr>
  </w:style>
  <w:style w:type="paragraph" w:styleId="6">
    <w:name w:val="heading 5"/>
    <w:basedOn w:val="1"/>
    <w:next w:val="1"/>
    <w:unhideWhenUsed/>
    <w:qFormat/>
    <w:uiPriority w:val="0"/>
    <w:pPr>
      <w:spacing w:beforeAutospacing="1" w:afterAutospacing="1"/>
      <w:jc w:val="left"/>
      <w:outlineLvl w:val="4"/>
    </w:pPr>
    <w:rPr>
      <w:rFonts w:hint="eastAsia" w:ascii="宋体" w:hAnsi="宋体"/>
      <w:b/>
      <w:kern w:val="0"/>
      <w:sz w:val="20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qFormat/>
    <w:uiPriority w:val="0"/>
    <w:rPr>
      <w:sz w:val="18"/>
      <w:szCs w:val="18"/>
    </w:rPr>
  </w:style>
  <w:style w:type="paragraph" w:styleId="9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25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8">
    <w:name w:val="Strong"/>
    <w:qFormat/>
    <w:uiPriority w:val="0"/>
    <w:rPr>
      <w:rFonts w:cs="Times New Roman"/>
      <w:b/>
      <w:bCs/>
    </w:rPr>
  </w:style>
  <w:style w:type="character" w:styleId="19">
    <w:name w:val="Hyperlink"/>
    <w:qFormat/>
    <w:uiPriority w:val="99"/>
    <w:rPr>
      <w:rFonts w:cs="Times New Roman"/>
      <w:color w:val="0000FF"/>
      <w:u w:val="single"/>
    </w:rPr>
  </w:style>
  <w:style w:type="paragraph" w:customStyle="1" w:styleId="20">
    <w:name w:val="TOC 标题1"/>
    <w:basedOn w:val="2"/>
    <w:next w:val="1"/>
    <w:qFormat/>
    <w:uiPriority w:val="99"/>
    <w:pPr>
      <w:widowControl/>
      <w:spacing w:before="240" w:line="259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32"/>
      <w:szCs w:val="32"/>
    </w:rPr>
  </w:style>
  <w:style w:type="paragraph" w:customStyle="1" w:styleId="21">
    <w:name w:val="列出段落1"/>
    <w:basedOn w:val="1"/>
    <w:qFormat/>
    <w:uiPriority w:val="99"/>
    <w:pPr>
      <w:ind w:firstLine="420" w:firstLineChars="200"/>
    </w:pPr>
  </w:style>
  <w:style w:type="character" w:customStyle="1" w:styleId="22">
    <w:name w:val="批注框文本 字符"/>
    <w:basedOn w:val="17"/>
    <w:link w:val="8"/>
    <w:uiPriority w:val="0"/>
    <w:rPr>
      <w:rFonts w:ascii="Calibri" w:hAnsi="Calibri"/>
      <w:kern w:val="2"/>
      <w:sz w:val="18"/>
      <w:szCs w:val="18"/>
    </w:rPr>
  </w:style>
  <w:style w:type="paragraph" w:styleId="23">
    <w:name w:val="List Paragraph"/>
    <w:basedOn w:val="1"/>
    <w:uiPriority w:val="99"/>
    <w:pPr>
      <w:ind w:firstLine="420" w:firstLineChars="200"/>
    </w:pPr>
  </w:style>
  <w:style w:type="character" w:customStyle="1" w:styleId="24">
    <w:name w:val="页脚 字符"/>
    <w:basedOn w:val="17"/>
    <w:link w:val="9"/>
    <w:uiPriority w:val="99"/>
    <w:rPr>
      <w:rFonts w:ascii="Calibri" w:hAnsi="Calibri"/>
      <w:kern w:val="2"/>
      <w:sz w:val="18"/>
      <w:szCs w:val="18"/>
    </w:rPr>
  </w:style>
  <w:style w:type="character" w:customStyle="1" w:styleId="25">
    <w:name w:val="标题 字符"/>
    <w:basedOn w:val="17"/>
    <w:link w:val="14"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26">
    <w:name w:val="TOC 标题2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7">
    <w:name w:val="页眉 字符"/>
    <w:basedOn w:val="17"/>
    <w:link w:val="10"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customXml" Target="../customXml/item1.xml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93D6CB6-1909-44D3-B6AF-47AEB3B8F8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735</Words>
  <Characters>4192</Characters>
  <Lines>34</Lines>
  <Paragraphs>9</Paragraphs>
  <TotalTime>7</TotalTime>
  <ScaleCrop>false</ScaleCrop>
  <LinksUpToDate>false</LinksUpToDate>
  <CharactersWithSpaces>4918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2018-08-27T07:07:00Z</dcterms:created>
  <dc:creator>Arthur</dc:creator>
  <cp:lastModifiedBy>上天的眼泪</cp:lastModifiedBy>
  <dcterms:modified xsi:type="dcterms:W3CDTF">2019-04-02T02:54:03Z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